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44D1" w:rsidRDefault="003A52A1" w:rsidP="003A52A1">
      <w:pPr>
        <w:jc w:val="center"/>
        <w:rPr>
          <w:rFonts w:asciiTheme="minorHAnsi" w:hAnsiTheme="minorHAnsi" w:cstheme="minorHAnsi"/>
          <w:b/>
        </w:rPr>
      </w:pPr>
      <w:r w:rsidRPr="00243D78">
        <w:rPr>
          <w:rFonts w:asciiTheme="minorHAnsi" w:hAnsiTheme="minorHAnsi" w:cstheme="minorHAnsi"/>
          <w:b/>
        </w:rPr>
        <w:t>SELECTION DE REFERENCES DE MOINS DE 3 ANS SIGNIFICATIVES VIS-A-VIS DU MARCHE</w:t>
      </w:r>
      <w:r w:rsidR="008944D1">
        <w:rPr>
          <w:rFonts w:asciiTheme="minorHAnsi" w:hAnsiTheme="minorHAnsi" w:cstheme="minorHAnsi"/>
          <w:b/>
        </w:rPr>
        <w:t xml:space="preserve"> </w:t>
      </w:r>
      <w:r w:rsidR="00EE501D">
        <w:rPr>
          <w:rFonts w:asciiTheme="minorHAnsi" w:hAnsiTheme="minorHAnsi" w:cstheme="minorHAnsi"/>
          <w:b/>
        </w:rPr>
        <w:t>(</w:t>
      </w:r>
      <w:r w:rsidR="00EE501D" w:rsidRPr="00D1720A">
        <w:rPr>
          <w:rFonts w:asciiTheme="minorHAnsi" w:hAnsiTheme="minorHAnsi" w:cstheme="minorHAnsi"/>
          <w:b/>
        </w:rPr>
        <w:t>même typologie ou même complexité et</w:t>
      </w:r>
      <w:r w:rsidR="00EE501D">
        <w:rPr>
          <w:rFonts w:asciiTheme="minorHAnsi" w:hAnsiTheme="minorHAnsi" w:cstheme="minorHAnsi"/>
          <w:b/>
        </w:rPr>
        <w:t xml:space="preserve"> avec</w:t>
      </w:r>
      <w:r w:rsidR="00EE501D" w:rsidRPr="00D1720A">
        <w:rPr>
          <w:rFonts w:asciiTheme="minorHAnsi" w:hAnsiTheme="minorHAnsi" w:cstheme="minorHAnsi"/>
          <w:b/>
        </w:rPr>
        <w:t xml:space="preserve"> phasage de</w:t>
      </w:r>
      <w:r w:rsidR="00EE501D">
        <w:rPr>
          <w:rFonts w:asciiTheme="minorHAnsi" w:hAnsiTheme="minorHAnsi" w:cstheme="minorHAnsi"/>
          <w:b/>
        </w:rPr>
        <w:t>s</w:t>
      </w:r>
      <w:r w:rsidR="00EE501D" w:rsidRPr="00D1720A">
        <w:rPr>
          <w:rFonts w:asciiTheme="minorHAnsi" w:hAnsiTheme="minorHAnsi" w:cstheme="minorHAnsi"/>
          <w:b/>
        </w:rPr>
        <w:t xml:space="preserve"> travaux</w:t>
      </w:r>
      <w:r w:rsidR="00EE501D">
        <w:rPr>
          <w:rFonts w:asciiTheme="minorHAnsi" w:hAnsiTheme="minorHAnsi" w:cstheme="minorHAnsi"/>
          <w:b/>
        </w:rPr>
        <w:t>)</w:t>
      </w:r>
    </w:p>
    <w:p w:rsidR="00A62E1A" w:rsidRPr="00243D78" w:rsidRDefault="00A62E1A" w:rsidP="00A62E1A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color w:val="FF0000"/>
        </w:rPr>
        <w:t>O</w:t>
      </w:r>
      <w:r w:rsidRPr="008944D1">
        <w:rPr>
          <w:rFonts w:asciiTheme="minorHAnsi" w:hAnsiTheme="minorHAnsi" w:cstheme="minorHAnsi"/>
          <w:b/>
          <w:color w:val="FF0000"/>
        </w:rPr>
        <w:t>pération</w:t>
      </w:r>
      <w:r>
        <w:rPr>
          <w:rFonts w:asciiTheme="minorHAnsi" w:hAnsiTheme="minorHAnsi" w:cstheme="minorHAnsi"/>
          <w:b/>
          <w:color w:val="FF0000"/>
        </w:rPr>
        <w:t>s</w:t>
      </w:r>
      <w:r w:rsidRPr="008944D1">
        <w:rPr>
          <w:rFonts w:asciiTheme="minorHAnsi" w:hAnsiTheme="minorHAnsi" w:cstheme="minorHAnsi"/>
          <w:b/>
          <w:color w:val="FF0000"/>
        </w:rPr>
        <w:t xml:space="preserve"> en phasage </w:t>
      </w:r>
      <w:r>
        <w:rPr>
          <w:rFonts w:asciiTheme="minorHAnsi" w:hAnsiTheme="minorHAnsi" w:cstheme="minorHAnsi"/>
          <w:b/>
          <w:color w:val="FF0000"/>
        </w:rPr>
        <w:t xml:space="preserve">et suivi de projets en réhabilitation </w:t>
      </w:r>
      <w:r w:rsidRPr="008944D1">
        <w:rPr>
          <w:rFonts w:asciiTheme="minorHAnsi" w:hAnsiTheme="minorHAnsi" w:cstheme="minorHAnsi"/>
          <w:b/>
          <w:color w:val="FF0000"/>
        </w:rPr>
        <w:t>obligatoire</w:t>
      </w:r>
    </w:p>
    <w:p w:rsidR="004E2E80" w:rsidRPr="00243D78" w:rsidRDefault="003A52A1" w:rsidP="003A52A1">
      <w:pPr>
        <w:rPr>
          <w:rFonts w:asciiTheme="minorHAnsi" w:hAnsiTheme="minorHAnsi" w:cstheme="minorHAnsi"/>
        </w:rPr>
      </w:pPr>
      <w:r w:rsidRPr="00243D78">
        <w:rPr>
          <w:rFonts w:asciiTheme="minorHAnsi" w:hAnsiTheme="minorHAnsi" w:cstheme="minorHAnsi"/>
        </w:rPr>
        <w:t>PRESTATAIRE :</w:t>
      </w:r>
    </w:p>
    <w:tbl>
      <w:tblPr>
        <w:tblW w:w="1540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855"/>
        <w:gridCol w:w="5692"/>
        <w:gridCol w:w="3035"/>
        <w:gridCol w:w="1821"/>
      </w:tblGrid>
      <w:tr w:rsidR="00243D78" w:rsidRPr="00243D78">
        <w:trPr>
          <w:trHeight w:val="989"/>
        </w:trPr>
        <w:tc>
          <w:tcPr>
            <w:tcW w:w="453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</w:tcPr>
          <w:p w:rsidR="004E2E80" w:rsidRPr="00243D78" w:rsidRDefault="004E2E80" w:rsidP="004E2E80">
            <w:pPr>
              <w:jc w:val="center"/>
              <w:rPr>
                <w:rFonts w:asciiTheme="minorHAnsi" w:hAnsiTheme="minorHAnsi" w:cstheme="minorHAnsi"/>
              </w:rPr>
            </w:pPr>
            <w:r w:rsidRPr="00243D78">
              <w:rPr>
                <w:rFonts w:asciiTheme="minorHAnsi" w:hAnsiTheme="minorHAnsi" w:cstheme="minorHAnsi"/>
              </w:rPr>
              <w:t>Client (nom, adresse, nom du chargé du dossier, téléphone)</w:t>
            </w:r>
          </w:p>
          <w:p w:rsidR="004E2E80" w:rsidRPr="00243D78" w:rsidRDefault="004E2E80" w:rsidP="004E2E80">
            <w:pPr>
              <w:jc w:val="center"/>
              <w:rPr>
                <w:rFonts w:asciiTheme="minorHAnsi" w:hAnsiTheme="minorHAnsi" w:cstheme="minorHAnsi"/>
              </w:rPr>
            </w:pPr>
            <w:r w:rsidRPr="00243D78">
              <w:rPr>
                <w:rFonts w:asciiTheme="minorHAnsi" w:hAnsiTheme="minorHAnsi" w:cstheme="minorHAnsi"/>
              </w:rPr>
              <w:t>Et nature (public ou privé)</w:t>
            </w:r>
          </w:p>
        </w:tc>
        <w:tc>
          <w:tcPr>
            <w:tcW w:w="531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</w:tcPr>
          <w:p w:rsidR="004E2E80" w:rsidRPr="00243D78" w:rsidRDefault="004E2E80" w:rsidP="004E2E80">
            <w:pPr>
              <w:jc w:val="center"/>
              <w:rPr>
                <w:rFonts w:asciiTheme="minorHAnsi" w:hAnsiTheme="minorHAnsi" w:cstheme="minorHAnsi"/>
              </w:rPr>
            </w:pPr>
            <w:r w:rsidRPr="00243D78">
              <w:rPr>
                <w:rFonts w:asciiTheme="minorHAnsi" w:hAnsiTheme="minorHAnsi" w:cstheme="minorHAnsi"/>
              </w:rPr>
              <w:t xml:space="preserve">Nature des services </w:t>
            </w:r>
            <w:r w:rsidRPr="00243D78">
              <w:rPr>
                <w:rFonts w:asciiTheme="minorHAnsi" w:hAnsiTheme="minorHAnsi" w:cstheme="minorHAnsi"/>
              </w:rPr>
              <w:br/>
              <w:t>(similaires à l’objet du marché)</w:t>
            </w:r>
          </w:p>
        </w:tc>
        <w:tc>
          <w:tcPr>
            <w:tcW w:w="283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</w:tcPr>
          <w:p w:rsidR="004E2E80" w:rsidRPr="00243D78" w:rsidRDefault="00742E0F" w:rsidP="004E2E80">
            <w:pPr>
              <w:jc w:val="center"/>
              <w:rPr>
                <w:rFonts w:asciiTheme="minorHAnsi" w:hAnsiTheme="minorHAnsi" w:cstheme="minorHAnsi"/>
              </w:rPr>
            </w:pPr>
            <w:r w:rsidRPr="00243D78">
              <w:rPr>
                <w:rFonts w:asciiTheme="minorHAnsi" w:hAnsiTheme="minorHAnsi" w:cstheme="minorHAnsi"/>
              </w:rPr>
              <w:t>C</w:t>
            </w:r>
            <w:r w:rsidR="004E2E80" w:rsidRPr="00243D78">
              <w:rPr>
                <w:rFonts w:asciiTheme="minorHAnsi" w:hAnsiTheme="minorHAnsi" w:cstheme="minorHAnsi"/>
              </w:rPr>
              <w:t>oût des services (HT)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4E2E80" w:rsidRPr="00243D78" w:rsidRDefault="004E2E80" w:rsidP="004E2E80">
            <w:pPr>
              <w:ind w:right="150"/>
              <w:jc w:val="center"/>
              <w:rPr>
                <w:rFonts w:asciiTheme="minorHAnsi" w:hAnsiTheme="minorHAnsi" w:cstheme="minorHAnsi"/>
              </w:rPr>
            </w:pPr>
            <w:r w:rsidRPr="00243D78">
              <w:rPr>
                <w:rFonts w:asciiTheme="minorHAnsi" w:hAnsiTheme="minorHAnsi" w:cstheme="minorHAnsi"/>
              </w:rPr>
              <w:t>Date d'exécution</w:t>
            </w:r>
          </w:p>
        </w:tc>
      </w:tr>
      <w:tr w:rsidR="00243D78" w:rsidRPr="00243D78">
        <w:trPr>
          <w:trHeight w:val="1380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243D78" w:rsidRDefault="004E2E80" w:rsidP="003A52A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243D78" w:rsidRDefault="004E2E80" w:rsidP="003A52A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243D78" w:rsidRDefault="004E2E80" w:rsidP="003A52A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4E2E80" w:rsidRPr="00243D78" w:rsidRDefault="004E2E80" w:rsidP="003A52A1">
            <w:pPr>
              <w:rPr>
                <w:rFonts w:asciiTheme="minorHAnsi" w:hAnsiTheme="minorHAnsi" w:cstheme="minorHAnsi"/>
              </w:rPr>
            </w:pPr>
          </w:p>
        </w:tc>
      </w:tr>
      <w:tr w:rsidR="004E2E80" w:rsidRPr="00742E0F">
        <w:trPr>
          <w:trHeight w:val="1380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742E0F" w:rsidRDefault="004E2E80" w:rsidP="003A52A1">
            <w:pPr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742E0F" w:rsidRDefault="004E2E80" w:rsidP="003A52A1">
            <w:pPr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742E0F" w:rsidRDefault="004E2E80" w:rsidP="003A52A1">
            <w:pPr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4E2E80" w:rsidRPr="00742E0F" w:rsidRDefault="004E2E80" w:rsidP="003A52A1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4E2E80" w:rsidRPr="00742E0F">
        <w:trPr>
          <w:trHeight w:val="1380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742E0F" w:rsidRDefault="004E2E80" w:rsidP="003A52A1">
            <w:pPr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742E0F" w:rsidRDefault="004E2E80" w:rsidP="003A52A1">
            <w:pPr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742E0F" w:rsidRDefault="004E2E80" w:rsidP="003A52A1">
            <w:pPr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4E2E80" w:rsidRPr="00742E0F" w:rsidRDefault="004E2E80" w:rsidP="003A52A1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4E2E80" w:rsidRPr="00742E0F">
        <w:trPr>
          <w:trHeight w:val="1380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742E0F" w:rsidRDefault="004E2E80" w:rsidP="003A52A1">
            <w:pPr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742E0F" w:rsidRDefault="004E2E80" w:rsidP="003A52A1">
            <w:pPr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742E0F" w:rsidRDefault="004E2E80" w:rsidP="003A52A1">
            <w:pPr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4E2E80" w:rsidRPr="00742E0F" w:rsidRDefault="004E2E80" w:rsidP="003A52A1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4E2E80" w:rsidRPr="00742E0F">
        <w:trPr>
          <w:trHeight w:val="1380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E2E80" w:rsidRPr="00742E0F" w:rsidRDefault="004E2E80" w:rsidP="003A52A1">
            <w:pPr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E2E80" w:rsidRPr="00742E0F" w:rsidRDefault="004E2E80" w:rsidP="003A52A1">
            <w:pPr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E2E80" w:rsidRPr="00742E0F" w:rsidRDefault="004E2E80" w:rsidP="003A52A1">
            <w:pPr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4E2E80" w:rsidRPr="00742E0F" w:rsidRDefault="004E2E80" w:rsidP="003A52A1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</w:tbl>
    <w:p w:rsidR="003A52A1" w:rsidRPr="00243D78" w:rsidRDefault="003A52A1" w:rsidP="003A52A1">
      <w:pPr>
        <w:rPr>
          <w:rFonts w:asciiTheme="minorHAnsi" w:hAnsiTheme="minorHAnsi" w:cstheme="minorHAnsi"/>
        </w:rPr>
      </w:pPr>
      <w:r w:rsidRPr="00243D78">
        <w:rPr>
          <w:rFonts w:asciiTheme="minorHAnsi" w:hAnsiTheme="minorHAnsi" w:cstheme="minorHAnsi"/>
        </w:rPr>
        <w:t>Rappel : si le candidat fait état de capacités d’autres entités juridiques non candidates, quelle que soit la nature des liens juridiques qu’il invoque, il doit établir qu’il a effectivement la disposition des moyens de l’entité qu’il présente à l’appui de sa candidature pour l’exécution du marché.</w:t>
      </w:r>
    </w:p>
    <w:sectPr w:rsidR="003A52A1" w:rsidRPr="00243D78" w:rsidSect="004C73E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7" w:orient="landscape" w:code="9"/>
      <w:pgMar w:top="964" w:right="1021" w:bottom="964" w:left="709" w:header="142" w:footer="0" w:gutter="0"/>
      <w:pgNumType w:start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3D78" w:rsidRDefault="00243D78">
      <w:r>
        <w:separator/>
      </w:r>
    </w:p>
  </w:endnote>
  <w:endnote w:type="continuationSeparator" w:id="0">
    <w:p w:rsidR="00243D78" w:rsidRDefault="00243D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7214" w:rsidRDefault="00B7721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2E80" w:rsidRDefault="004E2E80">
    <w:pPr>
      <w:pStyle w:val="Pieddepage"/>
      <w:framePr w:wrap="auto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1</w:t>
    </w:r>
    <w:r>
      <w:rPr>
        <w:rStyle w:val="Numrodepage"/>
      </w:rPr>
      <w:fldChar w:fldCharType="end"/>
    </w:r>
  </w:p>
  <w:p w:rsidR="004E2E80" w:rsidRDefault="004E2E80">
    <w:pPr>
      <w:pStyle w:val="Pieddepage"/>
      <w:ind w:right="360"/>
    </w:pPr>
  </w:p>
  <w:p w:rsidR="004E2E80" w:rsidRDefault="004E2E80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7214" w:rsidRDefault="00B7721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3D78" w:rsidRDefault="00243D78">
      <w:r>
        <w:separator/>
      </w:r>
    </w:p>
  </w:footnote>
  <w:footnote w:type="continuationSeparator" w:id="0">
    <w:p w:rsidR="00243D78" w:rsidRDefault="00243D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7214" w:rsidRDefault="00B7721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7214" w:rsidRDefault="00B77214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055B" w:rsidRDefault="0012055B" w:rsidP="0012055B">
    <w:pPr>
      <w:pStyle w:val="En-tte"/>
      <w:jc w:val="center"/>
      <w:rPr>
        <w:rFonts w:asciiTheme="minorHAnsi" w:hAnsiTheme="minorHAnsi" w:cstheme="minorHAnsi"/>
        <w:b/>
        <w:sz w:val="18"/>
        <w:szCs w:val="18"/>
      </w:rPr>
    </w:pPr>
    <w:r>
      <w:rPr>
        <w:rFonts w:asciiTheme="minorHAnsi" w:hAnsiTheme="minorHAnsi" w:cstheme="minorHAnsi"/>
        <w:b/>
        <w:sz w:val="18"/>
        <w:szCs w:val="18"/>
      </w:rPr>
      <w:tab/>
    </w:r>
    <w:bookmarkStart w:id="0" w:name="_Hlk218763909"/>
    <w:bookmarkStart w:id="1" w:name="_Hlk218763910"/>
    <w:r>
      <w:rPr>
        <w:rFonts w:asciiTheme="minorHAnsi" w:hAnsiTheme="minorHAnsi" w:cstheme="minorHAnsi"/>
        <w:b/>
        <w:sz w:val="18"/>
        <w:szCs w:val="18"/>
      </w:rPr>
      <w:t xml:space="preserve">Consultation </w:t>
    </w:r>
    <w:r>
      <w:rPr>
        <w:rFonts w:asciiTheme="minorHAnsi" w:hAnsiTheme="minorHAnsi" w:cstheme="minorHAnsi"/>
        <w:b/>
        <w:sz w:val="18"/>
        <w:szCs w:val="18"/>
      </w:rPr>
      <w:t>n°202</w:t>
    </w:r>
    <w:r w:rsidR="00B77214">
      <w:rPr>
        <w:rFonts w:asciiTheme="minorHAnsi" w:hAnsiTheme="minorHAnsi" w:cstheme="minorHAnsi"/>
        <w:b/>
        <w:sz w:val="18"/>
        <w:szCs w:val="18"/>
      </w:rPr>
      <w:t>6</w:t>
    </w:r>
    <w:r>
      <w:rPr>
        <w:rFonts w:asciiTheme="minorHAnsi" w:hAnsiTheme="minorHAnsi" w:cstheme="minorHAnsi"/>
        <w:b/>
        <w:sz w:val="18"/>
        <w:szCs w:val="18"/>
      </w:rPr>
      <w:t>-0</w:t>
    </w:r>
    <w:r w:rsidR="00B77214">
      <w:rPr>
        <w:rFonts w:asciiTheme="minorHAnsi" w:hAnsiTheme="minorHAnsi" w:cstheme="minorHAnsi"/>
        <w:b/>
        <w:sz w:val="18"/>
        <w:szCs w:val="18"/>
      </w:rPr>
      <w:t>05</w:t>
    </w:r>
    <w:bookmarkStart w:id="2" w:name="_GoBack"/>
    <w:bookmarkEnd w:id="2"/>
    <w:r>
      <w:rPr>
        <w:rFonts w:asciiTheme="minorHAnsi" w:hAnsiTheme="minorHAnsi" w:cstheme="minorHAnsi"/>
        <w:b/>
        <w:sz w:val="18"/>
        <w:szCs w:val="18"/>
      </w:rPr>
      <w:t xml:space="preserve"> : Missions de CT, de CSPS et d’OPC pour la réhabilitation et l’extension du complexe sportif C. </w:t>
    </w:r>
    <w:proofErr w:type="spellStart"/>
    <w:r>
      <w:rPr>
        <w:rFonts w:asciiTheme="minorHAnsi" w:hAnsiTheme="minorHAnsi" w:cstheme="minorHAnsi"/>
        <w:b/>
        <w:sz w:val="18"/>
        <w:szCs w:val="18"/>
      </w:rPr>
      <w:t>Chedal</w:t>
    </w:r>
    <w:proofErr w:type="spellEnd"/>
    <w:r>
      <w:rPr>
        <w:rFonts w:asciiTheme="minorHAnsi" w:hAnsiTheme="minorHAnsi" w:cstheme="minorHAnsi"/>
        <w:b/>
        <w:sz w:val="18"/>
        <w:szCs w:val="18"/>
      </w:rPr>
      <w:t xml:space="preserve"> </w:t>
    </w:r>
    <w:proofErr w:type="spellStart"/>
    <w:r>
      <w:rPr>
        <w:rFonts w:asciiTheme="minorHAnsi" w:hAnsiTheme="minorHAnsi" w:cstheme="minorHAnsi"/>
        <w:b/>
        <w:sz w:val="18"/>
        <w:szCs w:val="18"/>
      </w:rPr>
      <w:t>Anglay</w:t>
    </w:r>
    <w:proofErr w:type="spellEnd"/>
    <w:r>
      <w:rPr>
        <w:rFonts w:asciiTheme="minorHAnsi" w:hAnsiTheme="minorHAnsi" w:cstheme="minorHAnsi"/>
        <w:b/>
        <w:sz w:val="18"/>
        <w:szCs w:val="18"/>
      </w:rPr>
      <w:t xml:space="preserve"> </w:t>
    </w:r>
  </w:p>
  <w:p w:rsidR="0012055B" w:rsidRPr="002671F1" w:rsidRDefault="0012055B" w:rsidP="0012055B">
    <w:pPr>
      <w:pStyle w:val="En-tte"/>
      <w:jc w:val="center"/>
      <w:rPr>
        <w:rFonts w:asciiTheme="minorHAnsi" w:hAnsiTheme="minorHAnsi" w:cstheme="minorHAnsi"/>
        <w:b/>
        <w:sz w:val="18"/>
        <w:szCs w:val="18"/>
      </w:rPr>
    </w:pPr>
    <w:r w:rsidRPr="002671F1">
      <w:rPr>
        <w:rFonts w:asciiTheme="minorHAnsi" w:hAnsiTheme="minorHAnsi" w:cstheme="minorHAnsi"/>
        <w:b/>
        <w:sz w:val="18"/>
        <w:szCs w:val="18"/>
      </w:rPr>
      <w:t>Lot n°</w:t>
    </w:r>
    <w:bookmarkEnd w:id="0"/>
    <w:bookmarkEnd w:id="1"/>
    <w:r>
      <w:rPr>
        <w:rFonts w:asciiTheme="minorHAnsi" w:hAnsiTheme="minorHAnsi" w:cstheme="minorHAnsi"/>
        <w:b/>
        <w:sz w:val="18"/>
        <w:szCs w:val="18"/>
      </w:rPr>
      <w:t>3 : Mission d’OPC</w:t>
    </w:r>
  </w:p>
  <w:p w:rsidR="004E2E80" w:rsidRDefault="0012055B" w:rsidP="0012055B">
    <w:pPr>
      <w:pStyle w:val="En-tte"/>
      <w:tabs>
        <w:tab w:val="left" w:pos="6828"/>
        <w:tab w:val="center" w:pos="7555"/>
      </w:tabs>
    </w:pPr>
    <w:r>
      <w:rPr>
        <w:rFonts w:asciiTheme="minorHAnsi" w:hAnsiTheme="minorHAnsi" w:cstheme="minorHAnsi"/>
        <w:b/>
        <w:sz w:val="18"/>
        <w:szCs w:val="18"/>
      </w:rPr>
      <w:tab/>
    </w:r>
    <w:r w:rsidR="004C73EF" w:rsidRPr="006B31C4">
      <w:rPr>
        <w:rFonts w:asciiTheme="minorHAnsi" w:hAnsiTheme="minorHAnsi" w:cstheme="minorHAnsi"/>
        <w:b/>
        <w:sz w:val="18"/>
        <w:szCs w:val="18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D78"/>
    <w:rsid w:val="0012055B"/>
    <w:rsid w:val="00163D20"/>
    <w:rsid w:val="00243D78"/>
    <w:rsid w:val="002B449E"/>
    <w:rsid w:val="003A52A1"/>
    <w:rsid w:val="00435261"/>
    <w:rsid w:val="004C73EF"/>
    <w:rsid w:val="004D6012"/>
    <w:rsid w:val="004E2E80"/>
    <w:rsid w:val="006B31C4"/>
    <w:rsid w:val="00742E0F"/>
    <w:rsid w:val="008944D1"/>
    <w:rsid w:val="00960959"/>
    <w:rsid w:val="00A62E1A"/>
    <w:rsid w:val="00A769A1"/>
    <w:rsid w:val="00B77214"/>
    <w:rsid w:val="00EE5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3611B754"/>
  <w15:chartTrackingRefBased/>
  <w15:docId w15:val="{36155C05-1527-49A3-AD11-6DE06A7DA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A52A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rsid w:val="003A52A1"/>
    <w:pPr>
      <w:tabs>
        <w:tab w:val="center" w:pos="4819"/>
        <w:tab w:val="right" w:pos="9071"/>
      </w:tabs>
    </w:pPr>
    <w:rPr>
      <w:rFonts w:ascii="Tms Rmn" w:hAnsi="Tms Rmn"/>
    </w:rPr>
  </w:style>
  <w:style w:type="character" w:styleId="Numrodepage">
    <w:name w:val="page number"/>
    <w:basedOn w:val="Policepardfaut"/>
    <w:rsid w:val="003A52A1"/>
  </w:style>
  <w:style w:type="paragraph" w:customStyle="1" w:styleId="CarCarCar">
    <w:name w:val="Car Car Car"/>
    <w:basedOn w:val="Normal"/>
    <w:rsid w:val="003A52A1"/>
    <w:pPr>
      <w:spacing w:after="160" w:line="240" w:lineRule="exact"/>
      <w:ind w:left="539" w:firstLine="578"/>
    </w:pPr>
    <w:rPr>
      <w:rFonts w:ascii="Verdana" w:hAnsi="Verdana" w:cs="Verdana"/>
      <w:lang w:val="en-US" w:eastAsia="en-US"/>
    </w:rPr>
  </w:style>
  <w:style w:type="paragraph" w:styleId="En-tte">
    <w:name w:val="header"/>
    <w:basedOn w:val="Normal"/>
    <w:link w:val="En-tteCar"/>
    <w:rsid w:val="004E2E8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semiHidden/>
    <w:locked/>
    <w:rsid w:val="004E2E80"/>
    <w:rPr>
      <w:lang w:val="fr-FR" w:eastAsia="fr-F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508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15884-887D-41F9-BAFB-D35AD09DD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SELECTION DE REFERENCES DE MOINS DE 3 / 5 ANS SIGNIFICATIVES VIS-A-VIS DU MARCHE</vt:lpstr>
    </vt:vector>
  </TitlesOfParts>
  <Company>ONACVG</Company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SELECTION DE REFERENCES DE MOINS DE 3 / 5 ANS SIGNIFICATIVES VIS-A-VIS DU MARCHE</dc:title>
  <dc:subject/>
  <dc:creator>Kichka Martine</dc:creator>
  <cp:keywords/>
  <dc:description/>
  <cp:lastModifiedBy>Dornier-Bost Agathe</cp:lastModifiedBy>
  <cp:revision>12</cp:revision>
  <dcterms:created xsi:type="dcterms:W3CDTF">2022-09-02T15:41:00Z</dcterms:created>
  <dcterms:modified xsi:type="dcterms:W3CDTF">2026-01-28T09:55:00Z</dcterms:modified>
</cp:coreProperties>
</file>